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4A" w:rsidRDefault="00094E4A" w:rsidP="00094E4A">
      <w:pPr>
        <w:spacing w:line="49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教学研究经费管理办法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="20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本办法</w:t>
      </w:r>
      <w:r w:rsidR="00D842C2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为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院教字[2013]2号文</w:t>
      </w:r>
      <w:r>
        <w:rPr>
          <w:rFonts w:ascii="仿宋_GB2312" w:eastAsia="仿宋_GB2312" w:hint="eastAsia"/>
          <w:sz w:val="28"/>
          <w:szCs w:val="28"/>
        </w:rPr>
        <w:t>《河北传媒学院关于2012年高等教育教学改革研究项目立项的通知》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的附件2。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为加强学校教研经费管理，确保教研项目资金的安全、合理使用，充分调动广大教师开展教研的积极性，促进学校教研事业的健康、持续发展，结合学校实际，制订本办法。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一、凡经立项的校级教研项目学校给予一定的资助经费。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二、资助经费仅用于教研项目支出，主要包括：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（一）会务费：是指在课题研究开发过程中为开展课题研讨、咨询以及协调项目或课题等活动而参加会议发生的费用。参加会议需报主管院领导审批。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（二）差旅费：是指在课题研究开发过程中开展教学实验（试验）、教学考察、教学调研、学术交流等所发生的外埠差旅费等。差旅费的开支标准应当按照学校有关规定执行。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（三）资料费：是指在项目研究过程中发生的资料收集、录入、复印、翻拍、翻译等费用，以及必要的图书和专用软件购置费等。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（四）印刷费：是指在项目研究过程中发生的项目研究成果的打印费、印刷费等。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06769B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）出版/文献/信息传播/知识产权事务费：是指在课题研究开发过程中，需要支付的出版费、专利申请及其他知识产权事务等费用。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三、资助经费的使用须严格遵守财务制度，按照相关程序办理。审批后到财务处报账。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四、此经费按项目预算计划使用，不得用于它项。经费的使用由学校教务处与财务处进行管理和监督，项目负责人按计划自主使用，同时要接受有关部门的检查、监督。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五、校级立项分为重大、重点、支持、指导四种类型。评为校级</w:t>
      </w:r>
      <w:r>
        <w:rPr>
          <w:rFonts w:ascii="仿宋_GB2312" w:eastAsia="仿宋_GB2312" w:hint="eastAsia"/>
          <w:sz w:val="28"/>
          <w:szCs w:val="28"/>
        </w:rPr>
        <w:lastRenderedPageBreak/>
        <w:t>重大项目的学校资助经费1500元；评为校级重点项目的学校资助经费1000元；评为校级支持项目的学校资助经费500元；评为校级指导项目的学校资助300元。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六、其它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（一）校级教研项目被确定为国家级、省级教研项目的，学校将给予一定金额的配套资助。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（二）本办法自发布之日起实施。</w:t>
      </w:r>
    </w:p>
    <w:p w:rsidR="00094E4A" w:rsidRDefault="00094E4A" w:rsidP="00094E4A">
      <w:pPr>
        <w:pStyle w:val="a3"/>
        <w:adjustRightInd w:val="0"/>
        <w:snapToGrid w:val="0"/>
        <w:spacing w:line="49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（三）本办法由教务处负责解释。</w:t>
      </w:r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094E4A" w:rsidRDefault="00094E4A" w:rsidP="00094E4A">
      <w:pPr>
        <w:spacing w:line="490" w:lineRule="exact"/>
        <w:ind w:right="560"/>
        <w:jc w:val="right"/>
        <w:rPr>
          <w:rFonts w:ascii="仿宋_GB2312" w:eastAsia="仿宋_GB2312" w:hAnsi="Courier New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13"/>
        </w:smartTagPr>
        <w:r>
          <w:rPr>
            <w:rFonts w:ascii="仿宋_GB2312" w:eastAsia="仿宋_GB2312" w:hAnsi="Courier New" w:hint="eastAsia"/>
            <w:sz w:val="28"/>
            <w:szCs w:val="28"/>
          </w:rPr>
          <w:t>二</w:t>
        </w:r>
        <w:r>
          <w:rPr>
            <w:rFonts w:ascii="宋体" w:hAnsi="宋体" w:cs="宋体" w:hint="eastAsia"/>
            <w:sz w:val="28"/>
            <w:szCs w:val="28"/>
          </w:rPr>
          <w:t>〇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一三年一月四</w:t>
        </w:r>
        <w:r>
          <w:rPr>
            <w:rFonts w:ascii="仿宋_GB2312" w:eastAsia="仿宋_GB2312" w:hAnsi="Courier New" w:hint="eastAsia"/>
            <w:sz w:val="28"/>
            <w:szCs w:val="28"/>
          </w:rPr>
          <w:t>日</w:t>
        </w:r>
      </w:smartTag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Courier New"/>
          <w:sz w:val="28"/>
          <w:szCs w:val="28"/>
        </w:rPr>
      </w:pPr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Courier New"/>
          <w:sz w:val="28"/>
          <w:szCs w:val="28"/>
        </w:rPr>
      </w:pPr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Courier New"/>
          <w:sz w:val="28"/>
          <w:szCs w:val="28"/>
        </w:rPr>
      </w:pPr>
    </w:p>
    <w:p w:rsidR="00094E4A" w:rsidRDefault="00094E4A" w:rsidP="00094E4A">
      <w:pPr>
        <w:spacing w:line="490" w:lineRule="exact"/>
        <w:ind w:firstLineChars="200" w:firstLine="560"/>
        <w:rPr>
          <w:rFonts w:ascii="仿宋_GB2312" w:eastAsia="仿宋_GB2312" w:hAnsi="Courier New"/>
          <w:sz w:val="28"/>
          <w:szCs w:val="28"/>
        </w:rPr>
      </w:pPr>
    </w:p>
    <w:p w:rsidR="00D82649" w:rsidRPr="00094E4A" w:rsidRDefault="00D82649" w:rsidP="00094E4A">
      <w:pPr>
        <w:spacing w:line="490" w:lineRule="exact"/>
        <w:rPr>
          <w:rFonts w:ascii="仿宋_GB2312" w:eastAsia="仿宋_GB2312" w:hAnsi="Courier New"/>
          <w:sz w:val="28"/>
          <w:szCs w:val="28"/>
        </w:rPr>
      </w:pPr>
    </w:p>
    <w:sectPr w:rsidR="00D82649" w:rsidRPr="0009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47" w:rsidRDefault="00A36B47" w:rsidP="0006769B">
      <w:r>
        <w:separator/>
      </w:r>
    </w:p>
  </w:endnote>
  <w:endnote w:type="continuationSeparator" w:id="0">
    <w:p w:rsidR="00A36B47" w:rsidRDefault="00A36B47" w:rsidP="0006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47" w:rsidRDefault="00A36B47" w:rsidP="0006769B">
      <w:r>
        <w:separator/>
      </w:r>
    </w:p>
  </w:footnote>
  <w:footnote w:type="continuationSeparator" w:id="0">
    <w:p w:rsidR="00A36B47" w:rsidRDefault="00A36B47" w:rsidP="0006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4"/>
    <w:rsid w:val="0006769B"/>
    <w:rsid w:val="00094E4A"/>
    <w:rsid w:val="002505D4"/>
    <w:rsid w:val="00A36B47"/>
    <w:rsid w:val="00D82649"/>
    <w:rsid w:val="00D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094E4A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semiHidden/>
    <w:rsid w:val="00094E4A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06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76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7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76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094E4A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semiHidden/>
    <w:rsid w:val="00094E4A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06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76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7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76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2016-11-08T03:09:00Z</dcterms:created>
  <dcterms:modified xsi:type="dcterms:W3CDTF">2016-11-23T01:18:00Z</dcterms:modified>
</cp:coreProperties>
</file>